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EF61D1">
      <w:pPr>
        <w:shd w:val="clear" w:color="auto" w:fill="FFFFFF"/>
        <w:ind w:left="6096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Приложение № 8</w:t>
      </w:r>
    </w:p>
    <w:p w14:paraId="088885EA">
      <w:pPr>
        <w:shd w:val="clear" w:color="auto" w:fill="FFFFFF"/>
        <w:spacing w:line="322" w:lineRule="auto"/>
        <w:ind w:left="6096"/>
        <w:jc w:val="right"/>
        <w:rPr>
          <w:sz w:val="28"/>
          <w:szCs w:val="28"/>
        </w:rPr>
      </w:pPr>
    </w:p>
    <w:p w14:paraId="78862690">
      <w:pPr>
        <w:shd w:val="clear" w:color="auto" w:fill="FFFFFF"/>
        <w:spacing w:line="322" w:lineRule="auto"/>
        <w:ind w:left="5064"/>
        <w:rPr>
          <w:sz w:val="28"/>
          <w:szCs w:val="28"/>
        </w:rPr>
      </w:pPr>
    </w:p>
    <w:p w14:paraId="4D826A3B">
      <w:pPr>
        <w:shd w:val="clear" w:color="auto" w:fill="FFFFFF"/>
        <w:ind w:left="1152"/>
        <w:jc w:val="center"/>
        <w:rPr>
          <w:sz w:val="28"/>
          <w:szCs w:val="28"/>
        </w:rPr>
      </w:pPr>
      <w:r>
        <w:rPr>
          <w:sz w:val="28"/>
          <w:szCs w:val="28"/>
        </w:rPr>
        <w:t>Сведения о достижении значений показателей (индикаторов)</w:t>
      </w:r>
    </w:p>
    <w:p w14:paraId="1F324675">
      <w:pPr>
        <w:rPr>
          <w:sz w:val="28"/>
          <w:szCs w:val="28"/>
        </w:rPr>
      </w:pPr>
    </w:p>
    <w:tbl>
      <w:tblPr>
        <w:tblStyle w:val="13"/>
        <w:tblW w:w="13612" w:type="dxa"/>
        <w:tblInd w:w="1130" w:type="dxa"/>
        <w:tblLayout w:type="fixed"/>
        <w:tblCellMar>
          <w:top w:w="0" w:type="dxa"/>
          <w:left w:w="40" w:type="dxa"/>
          <w:bottom w:w="0" w:type="dxa"/>
          <w:right w:w="40" w:type="dxa"/>
        </w:tblCellMar>
      </w:tblPr>
      <w:tblGrid>
        <w:gridCol w:w="557"/>
        <w:gridCol w:w="5117"/>
        <w:gridCol w:w="1418"/>
        <w:gridCol w:w="1559"/>
        <w:gridCol w:w="1134"/>
        <w:gridCol w:w="1134"/>
        <w:gridCol w:w="2693"/>
      </w:tblGrid>
      <w:tr w14:paraId="5147249C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920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C5B4FE">
            <w:pPr>
              <w:shd w:val="clear" w:color="auto" w:fill="FFFFFF"/>
              <w:spacing w:line="288" w:lineRule="auto"/>
              <w:ind w:left="14"/>
              <w:jc w:val="center"/>
              <w:rPr>
                <w:sz w:val="24"/>
                <w:szCs w:val="24"/>
              </w:rPr>
            </w:pPr>
          </w:p>
          <w:p w14:paraId="49BD60D8">
            <w:pPr>
              <w:shd w:val="clear" w:color="auto" w:fill="FFFFFF"/>
              <w:spacing w:line="288" w:lineRule="auto"/>
              <w:ind w:left="14"/>
              <w:jc w:val="center"/>
              <w:rPr>
                <w:sz w:val="24"/>
                <w:szCs w:val="24"/>
              </w:rPr>
            </w:pP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1391FE1">
            <w:pPr>
              <w:shd w:val="clear" w:color="auto" w:fill="FFFFFF"/>
              <w:spacing w:line="274" w:lineRule="auto"/>
              <w:ind w:firstLine="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788B350">
            <w:pPr>
              <w:shd w:val="clear" w:color="auto" w:fill="FFFFFF"/>
              <w:spacing w:line="269" w:lineRule="auto"/>
              <w:ind w:left="5" w:right="9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Единица измерения</w:t>
            </w:r>
          </w:p>
        </w:tc>
        <w:tc>
          <w:tcPr>
            <w:tcW w:w="3827" w:type="dxa"/>
            <w:gridSpan w:val="3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253BCDD">
            <w:pPr>
              <w:shd w:val="clear" w:color="auto" w:fill="FFFFFF"/>
              <w:spacing w:line="269" w:lineRule="auto"/>
              <w:ind w:right="134" w:firstLine="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Значения показателей (индикаторов) муниципальной программы (подпрограммы)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1811D21">
            <w:pPr>
              <w:shd w:val="clear" w:color="auto" w:fill="FFFFFF"/>
              <w:spacing w:line="274" w:lineRule="auto"/>
              <w:ind w:right="19" w:firstLine="1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Обоснование отклонений значений показателя (индикатора) на конец отч</w:t>
            </w:r>
            <w:r>
              <w:rPr>
                <w:sz w:val="24"/>
                <w:szCs w:val="24"/>
                <w:lang w:val="ru-RU"/>
              </w:rPr>
              <w:t>ё</w:t>
            </w:r>
            <w:r>
              <w:rPr>
                <w:sz w:val="24"/>
                <w:szCs w:val="24"/>
              </w:rPr>
              <w:t>тного периода (при наличии отклонений)</w:t>
            </w:r>
          </w:p>
        </w:tc>
      </w:tr>
      <w:tr w14:paraId="6D27D13D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279" w:hRule="atLeast"/>
        </w:trPr>
        <w:tc>
          <w:tcPr>
            <w:tcW w:w="557" w:type="dxa"/>
            <w:tcBorders>
              <w:top w:val="nil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545DE9">
            <w:pPr>
              <w:rPr>
                <w:sz w:val="24"/>
                <w:szCs w:val="24"/>
              </w:rPr>
            </w:pPr>
          </w:p>
          <w:p w14:paraId="0CA38A31">
            <w:pPr>
              <w:rPr>
                <w:sz w:val="24"/>
                <w:szCs w:val="24"/>
              </w:rPr>
            </w:pPr>
          </w:p>
        </w:tc>
        <w:tc>
          <w:tcPr>
            <w:tcW w:w="5117" w:type="dxa"/>
            <w:tcBorders>
              <w:top w:val="nil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8F9256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91CFC0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7FE162D">
            <w:pPr>
              <w:shd w:val="clear" w:color="auto" w:fill="FFFFFF"/>
              <w:spacing w:line="274" w:lineRule="auto"/>
              <w:ind w:right="14" w:firstLine="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2024</w:t>
            </w:r>
          </w:p>
          <w:p w14:paraId="29A59092">
            <w:pPr>
              <w:shd w:val="clear" w:color="auto" w:fill="FFFFFF"/>
              <w:spacing w:line="274" w:lineRule="auto"/>
              <w:ind w:right="14" w:firstLine="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год</w:t>
            </w:r>
          </w:p>
          <w:p w14:paraId="4FA7EACF">
            <w:pPr>
              <w:jc w:val="center"/>
              <w:rPr>
                <w:sz w:val="24"/>
                <w:szCs w:val="24"/>
              </w:rPr>
            </w:pPr>
          </w:p>
          <w:p w14:paraId="77E7E2C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5F32B55">
            <w:pPr>
              <w:shd w:val="clear" w:color="auto" w:fill="FFFFFF"/>
              <w:spacing w:line="274" w:lineRule="auto"/>
              <w:ind w:right="14" w:firstLine="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2025 год</w:t>
            </w:r>
          </w:p>
          <w:p w14:paraId="2CD22349">
            <w:pPr>
              <w:shd w:val="clear" w:color="auto" w:fill="FFFFFF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4A08555">
            <w:pPr>
              <w:shd w:val="clear" w:color="auto" w:fill="FFFFFF"/>
              <w:jc w:val="center"/>
              <w:rPr>
                <w:sz w:val="24"/>
                <w:szCs w:val="24"/>
              </w:rPr>
            </w:pPr>
          </w:p>
        </w:tc>
      </w:tr>
      <w:tr w14:paraId="7F921323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710" w:hRule="atLeast"/>
        </w:trPr>
        <w:tc>
          <w:tcPr>
            <w:tcW w:w="557" w:type="dxa"/>
            <w:tcBorders>
              <w:top w:val="nil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92F651">
            <w:pPr>
              <w:rPr>
                <w:sz w:val="24"/>
                <w:szCs w:val="24"/>
              </w:rPr>
            </w:pPr>
          </w:p>
          <w:p w14:paraId="40003D4B">
            <w:pPr>
              <w:rPr>
                <w:sz w:val="24"/>
                <w:szCs w:val="24"/>
              </w:rPr>
            </w:pPr>
          </w:p>
        </w:tc>
        <w:tc>
          <w:tcPr>
            <w:tcW w:w="5117" w:type="dxa"/>
            <w:tcBorders>
              <w:top w:val="nil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43C451A">
            <w:pPr>
              <w:jc w:val="center"/>
              <w:rPr>
                <w:sz w:val="24"/>
                <w:szCs w:val="24"/>
              </w:rPr>
            </w:pPr>
          </w:p>
          <w:p w14:paraId="7733F4F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F4AD2D3">
            <w:pPr>
              <w:jc w:val="center"/>
              <w:rPr>
                <w:sz w:val="24"/>
                <w:szCs w:val="24"/>
              </w:rPr>
            </w:pPr>
          </w:p>
          <w:p w14:paraId="1486A99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vMerge w:val="continue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D25D863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FEAF41A">
            <w:pPr>
              <w:shd w:val="clear" w:color="auto" w:fill="FFFFFF"/>
              <w:ind w:right="5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план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3A374BD">
            <w:pPr>
              <w:shd w:val="clear" w:color="auto" w:fill="FFFFFF"/>
              <w:ind w:left="1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факт</w:t>
            </w:r>
          </w:p>
        </w:tc>
        <w:tc>
          <w:tcPr>
            <w:tcW w:w="2693" w:type="dxa"/>
            <w:tcBorders>
              <w:top w:val="nil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0C27B0F">
            <w:pPr>
              <w:shd w:val="clear" w:color="auto" w:fill="FFFFFF"/>
              <w:ind w:left="14"/>
              <w:jc w:val="center"/>
              <w:rPr>
                <w:sz w:val="24"/>
                <w:szCs w:val="24"/>
              </w:rPr>
            </w:pPr>
          </w:p>
          <w:p w14:paraId="1FF7C6CB">
            <w:pPr>
              <w:shd w:val="clear" w:color="auto" w:fill="FFFFFF"/>
              <w:ind w:left="14"/>
              <w:jc w:val="center"/>
              <w:rPr>
                <w:sz w:val="24"/>
                <w:szCs w:val="24"/>
              </w:rPr>
            </w:pPr>
          </w:p>
        </w:tc>
      </w:tr>
      <w:tr w14:paraId="639DD774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288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1F52B2A">
            <w:pPr>
              <w:shd w:val="clear" w:color="auto" w:fill="FFFFFF"/>
              <w:jc w:val="center"/>
            </w:pPr>
            <w:r>
              <w:t xml:space="preserve">1 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85B110">
            <w:pPr>
              <w:shd w:val="clear" w:color="auto" w:fill="FFFFFF"/>
              <w:ind w:left="667"/>
            </w:pPr>
            <w:r>
              <w:t xml:space="preserve">2 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E6A59B">
            <w:pPr>
              <w:shd w:val="clear" w:color="auto" w:fill="FFFFFF"/>
              <w:ind w:left="518"/>
            </w:pPr>
            <w:r>
              <w:t xml:space="preserve">3 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6BE947">
            <w:pPr>
              <w:shd w:val="clear" w:color="auto" w:fill="FFFFFF"/>
              <w:ind w:left="538"/>
            </w:pPr>
            <w:r>
              <w:t xml:space="preserve">4 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E10497">
            <w:pPr>
              <w:shd w:val="clear" w:color="auto" w:fill="FFFFFF"/>
              <w:ind w:right="470"/>
              <w:jc w:val="right"/>
            </w:pPr>
            <w:r>
              <w:t xml:space="preserve">5 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79C663">
            <w:pPr>
              <w:shd w:val="clear" w:color="auto" w:fill="FFFFFF"/>
              <w:ind w:left="547"/>
            </w:pPr>
            <w:r>
              <w:t xml:space="preserve">6 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BC79EB">
            <w:pPr>
              <w:shd w:val="clear" w:color="auto" w:fill="FFFFFF"/>
              <w:ind w:left="595"/>
            </w:pPr>
            <w:r>
              <w:t xml:space="preserve">7 </w:t>
            </w:r>
          </w:p>
        </w:tc>
      </w:tr>
      <w:tr w14:paraId="31070463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000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95F67FD">
            <w:pPr>
              <w:ind w:left="-100" w:right="-70" w:hanging="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252F80">
            <w:pPr>
              <w:shd w:val="clear" w:color="auto" w:fill="FFFFFF"/>
              <w:spacing w:line="269" w:lineRule="auto"/>
              <w:ind w:right="7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«Увеличение числа посещений культурных мероприятий»</w:t>
            </w:r>
          </w:p>
          <w:p w14:paraId="599C0C21">
            <w:pPr>
              <w:shd w:val="clear" w:color="auto" w:fill="FFFFFF"/>
              <w:spacing w:line="269" w:lineRule="auto"/>
              <w:ind w:right="77"/>
              <w:rPr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28A2488">
            <w:pPr>
              <w:shd w:val="clear" w:color="auto" w:fill="FFFFFF"/>
              <w:spacing w:line="25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тыс. единиц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A84761">
            <w:pPr>
              <w:spacing w:line="360" w:lineRule="auto"/>
              <w:jc w:val="center"/>
              <w:rPr>
                <w:sz w:val="26"/>
                <w:szCs w:val="26"/>
              </w:rPr>
            </w:pPr>
            <w:r>
              <w:rPr>
                <w:color w:val="000000"/>
                <w:sz w:val="24"/>
                <w:szCs w:val="24"/>
              </w:rPr>
              <w:t>404,01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C72324">
            <w:pPr>
              <w:spacing w:line="256" w:lineRule="auto"/>
              <w:jc w:val="center"/>
              <w:rPr>
                <w:sz w:val="26"/>
                <w:szCs w:val="26"/>
              </w:rPr>
            </w:pPr>
            <w:r>
              <w:rPr>
                <w:color w:val="000000"/>
                <w:sz w:val="24"/>
                <w:szCs w:val="24"/>
              </w:rPr>
              <w:t>419,41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9BD9D2">
            <w:pPr>
              <w:spacing w:line="360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420,55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001A8A">
            <w:pPr>
              <w:shd w:val="clear" w:color="auto" w:fill="FFFFFF"/>
              <w:ind w:left="102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культурных мероприятий</w:t>
            </w:r>
          </w:p>
        </w:tc>
      </w:tr>
      <w:tr w14:paraId="4B8080E5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566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5402526">
            <w:pPr>
              <w:ind w:left="-100" w:right="-70" w:hanging="8"/>
              <w:jc w:val="center"/>
              <w:rPr>
                <w:sz w:val="26"/>
                <w:szCs w:val="26"/>
                <w:highlight w:val="yellow"/>
              </w:rPr>
            </w:pPr>
            <w:r>
              <w:rPr>
                <w:sz w:val="26"/>
                <w:szCs w:val="26"/>
              </w:rPr>
              <w:t xml:space="preserve">1.1.    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DE252E">
            <w:pPr>
              <w:shd w:val="clear" w:color="auto" w:fill="FFFFFF"/>
              <w:spacing w:line="25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Число посещений библиотек (в стационарных условиях, вне стационара, число обращений к библиотеке удал</w:t>
            </w:r>
            <w:r>
              <w:rPr>
                <w:color w:val="000000"/>
                <w:sz w:val="24"/>
                <w:szCs w:val="24"/>
                <w:lang w:val="ru-RU"/>
              </w:rPr>
              <w:t>ё</w:t>
            </w:r>
            <w:r>
              <w:rPr>
                <w:color w:val="000000"/>
                <w:sz w:val="24"/>
                <w:szCs w:val="24"/>
              </w:rPr>
              <w:t xml:space="preserve">нных пользователей), тыс. единиц    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4531A6">
            <w:pPr>
              <w:shd w:val="clear" w:color="auto" w:fill="FFFFFF"/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тыс. единиц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28E8247">
            <w:pPr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</w:p>
          <w:p w14:paraId="50289085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181,21</w:t>
            </w:r>
          </w:p>
          <w:p w14:paraId="3F3D1708">
            <w:pPr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5A96A25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190,27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F59D7EB">
            <w:pPr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190,27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4BD4157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14:paraId="438E888A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851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BDDA650">
            <w:pPr>
              <w:ind w:right="-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1.2.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1420BBA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left="34" w:right="127" w:hanging="8"/>
              <w:jc w:val="both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4"/>
                <w:szCs w:val="24"/>
              </w:rPr>
              <w:t>Число посещений культурных мероприятий учреждений культурно-досугового типа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C8AF0A">
            <w:pPr>
              <w:jc w:val="center"/>
              <w:rPr>
                <w:sz w:val="26"/>
                <w:szCs w:val="26"/>
              </w:rPr>
            </w:pPr>
            <w:r>
              <w:rPr>
                <w:color w:val="000000"/>
                <w:sz w:val="24"/>
                <w:szCs w:val="24"/>
              </w:rPr>
              <w:t>тыс. единиц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6F015FC">
            <w:pPr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222,80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388280F">
            <w:pPr>
              <w:spacing w:line="256" w:lineRule="auto"/>
              <w:jc w:val="center"/>
              <w:rPr>
                <w:sz w:val="24"/>
                <w:szCs w:val="24"/>
              </w:rPr>
            </w:pPr>
          </w:p>
          <w:p w14:paraId="6975942C">
            <w:pPr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229,14</w:t>
            </w:r>
          </w:p>
          <w:p w14:paraId="5EC25C2F">
            <w:pPr>
              <w:spacing w:line="25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1576F1C">
            <w:pPr>
              <w:spacing w:line="25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230,28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4E5E8F">
            <w:pPr>
              <w:shd w:val="clear" w:color="auto" w:fill="FFFFFF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культурных мероприятий</w:t>
            </w:r>
          </w:p>
        </w:tc>
      </w:tr>
      <w:tr w14:paraId="7CA508EE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299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E18E1E3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</w:t>
            </w:r>
          </w:p>
        </w:tc>
        <w:tc>
          <w:tcPr>
            <w:tcW w:w="13055" w:type="dxa"/>
            <w:gridSpan w:val="6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9E8D72">
            <w:pPr>
              <w:shd w:val="clear" w:color="auto" w:fill="FFFFFF"/>
              <w:spacing w:line="256" w:lineRule="auto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«И</w:t>
            </w:r>
            <w:r>
              <w:rPr>
                <w:color w:val="000000"/>
                <w:sz w:val="24"/>
                <w:szCs w:val="24"/>
                <w:lang w:val="ru-RU"/>
              </w:rPr>
              <w:t>н</w:t>
            </w:r>
            <w:r>
              <w:rPr>
                <w:color w:val="000000"/>
                <w:sz w:val="24"/>
                <w:szCs w:val="24"/>
              </w:rPr>
              <w:t xml:space="preserve">декс реальной среднемесячной заработной платы» </w:t>
            </w:r>
          </w:p>
        </w:tc>
      </w:tr>
      <w:tr w14:paraId="41C9B5D0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146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2548D57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2.1.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0BF3E9C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4"/>
                <w:szCs w:val="24"/>
              </w:rPr>
              <w:t>Средняя заработная плата педагогических работников учреждений дополнительного образования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3D1D81E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руб.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45CAA86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67896,57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206B64A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76469,30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68C0608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76735,07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D02FE2">
            <w:pPr>
              <w:widowControl/>
              <w:ind w:left="102"/>
              <w:rPr>
                <w:sz w:val="24"/>
                <w:szCs w:val="24"/>
              </w:rPr>
            </w:pPr>
          </w:p>
        </w:tc>
      </w:tr>
      <w:tr w14:paraId="4008DDFC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259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250B5B1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2.2.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D572BEF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4"/>
                <w:szCs w:val="24"/>
              </w:rPr>
              <w:t>Средняя заработная плата работников учреждений культуры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43D2134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руб.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82F9644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68908,58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4A48864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76469,30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7114E6C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76502,40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DFA8D3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14:paraId="5533A087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739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F38E663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4EB35A3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Федеральный проект «Россия - страна возможностей»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E75879B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чел.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DE01389">
            <w:pPr>
              <w:spacing w:line="25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85A3A85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3908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883F2A9">
            <w:pPr>
              <w:spacing w:line="256" w:lineRule="auto"/>
              <w:jc w:val="center"/>
              <w:rPr>
                <w:sz w:val="24"/>
                <w:szCs w:val="24"/>
              </w:rPr>
            </w:pPr>
            <w:bookmarkStart w:id="0" w:name="_vb5xro7xofn0" w:colFirst="0" w:colLast="0"/>
            <w:bookmarkEnd w:id="0"/>
            <w:r>
              <w:rPr>
                <w:sz w:val="24"/>
                <w:szCs w:val="24"/>
              </w:rPr>
              <w:t>4165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00F7EB">
            <w:pPr>
              <w:shd w:val="clear" w:color="auto" w:fill="FFFFFF"/>
              <w:ind w:left="200" w:leftChars="0" w:firstLine="0" w:firstLineChars="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мероприятий и проектов</w:t>
            </w:r>
          </w:p>
        </w:tc>
      </w:tr>
      <w:tr w14:paraId="54EC71E1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686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8A230B0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3.1.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1329B0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Показатель № 1 </w:t>
            </w:r>
          </w:p>
          <w:p w14:paraId="4D71C271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Общая численность молодых людей в возрасте от 14 до 35 лет включительно, принявших участие в проектах и программах, направленных на профессиональное, личное развитие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03D48A9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чел.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A194C8A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79A3F78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1629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381C9AB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1677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5226E40">
            <w:pPr>
              <w:shd w:val="clear" w:color="auto" w:fill="FFFFFF"/>
              <w:ind w:left="200" w:leftChars="0" w:firstLine="0" w:firstLineChars="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мероприятий и проектов</w:t>
            </w:r>
          </w:p>
        </w:tc>
      </w:tr>
      <w:tr w14:paraId="0CA2575E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993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DD99C68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3.2.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05209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Показатель № 2 </w:t>
            </w:r>
          </w:p>
          <w:p w14:paraId="16375440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Фактическая численность молодых людей в возрасте от 14 до 35 включительно, принявших участие в проектах и программах, реализованных объектами инфраструктуры молод</w:t>
            </w:r>
            <w:r>
              <w:rPr>
                <w:color w:val="000000"/>
                <w:sz w:val="24"/>
                <w:szCs w:val="24"/>
                <w:lang w:val="ru-RU"/>
              </w:rPr>
              <w:t>ё</w:t>
            </w:r>
            <w:r>
              <w:rPr>
                <w:color w:val="000000"/>
                <w:sz w:val="24"/>
                <w:szCs w:val="24"/>
              </w:rPr>
              <w:t>жной политике Дальнереченского городского округа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3A7DE9C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чел.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A13EBD3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94ADFBC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2279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8760038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2488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1F344C7">
            <w:pPr>
              <w:shd w:val="clear" w:color="auto" w:fill="FFFFFF"/>
              <w:ind w:left="222" w:leftChars="111" w:firstLine="0" w:firstLineChars="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мероприятий и проектов</w:t>
            </w:r>
          </w:p>
        </w:tc>
      </w:tr>
      <w:tr w14:paraId="6A6DFE16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696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AFE7927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F7ABC5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Федеральный проект «Мы вместе»</w:t>
            </w:r>
          </w:p>
          <w:p w14:paraId="4299048A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Общая численность молодых людей в возрасте от 14 до 35 лет включительно, принявших участие в проектах и программах, направленных на патриотическое воспитание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3500A4A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чел.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0A7586E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EF83980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2757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3C29D32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3208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C155BC2">
            <w:pPr>
              <w:shd w:val="clear" w:color="auto" w:fill="FFFFFF"/>
              <w:ind w:left="200" w:leftChars="0" w:firstLine="0" w:firstLineChars="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патриотических проектов</w:t>
            </w:r>
          </w:p>
        </w:tc>
      </w:tr>
      <w:tr w14:paraId="777C291D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1696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8B97F51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F55FA6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Национальный проект «Молод</w:t>
            </w:r>
            <w:r>
              <w:rPr>
                <w:sz w:val="24"/>
                <w:szCs w:val="24"/>
                <w:lang w:val="ru-RU"/>
              </w:rPr>
              <w:t>ё</w:t>
            </w:r>
            <w:r>
              <w:rPr>
                <w:sz w:val="24"/>
                <w:szCs w:val="24"/>
              </w:rPr>
              <w:t>жь и дети»</w:t>
            </w:r>
          </w:p>
          <w:p w14:paraId="407503A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 численность населения Дальнереченского городского округа в возрасте от 14 до 35 лет включительно, вовлеч</w:t>
            </w:r>
            <w:r>
              <w:rPr>
                <w:sz w:val="24"/>
                <w:szCs w:val="24"/>
                <w:lang w:val="ru-RU"/>
              </w:rPr>
              <w:t>ё</w:t>
            </w:r>
            <w:r>
              <w:rPr>
                <w:sz w:val="24"/>
                <w:szCs w:val="24"/>
              </w:rPr>
              <w:t>нного в добровольческую и общественную деятельность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41B337A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чел.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292C689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3D728DF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1975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047C836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2055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CD877E3">
            <w:pPr>
              <w:shd w:val="clear" w:color="auto" w:fill="FFFFFF"/>
              <w:ind w:left="222" w:leftChars="111" w:firstLine="0" w:firstLineChars="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Рост количества проведения мероприятий общественной направленности</w:t>
            </w:r>
          </w:p>
        </w:tc>
      </w:tr>
      <w:tr w14:paraId="207D6307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871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1422A1B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6. 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2562F4B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памятников, по которым проводятся работы по их сохранению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F610FDD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шт.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AA4CEE">
            <w:pPr>
              <w:jc w:val="center"/>
              <w:rPr>
                <w:sz w:val="24"/>
                <w:szCs w:val="24"/>
              </w:rPr>
            </w:pPr>
          </w:p>
          <w:p w14:paraId="3556106B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C09710">
            <w:pPr>
              <w:jc w:val="center"/>
              <w:rPr>
                <w:sz w:val="24"/>
                <w:szCs w:val="24"/>
              </w:rPr>
            </w:pPr>
          </w:p>
          <w:p w14:paraId="1470118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5C9A1F">
            <w:pPr>
              <w:spacing w:line="256" w:lineRule="auto"/>
              <w:jc w:val="center"/>
              <w:rPr>
                <w:sz w:val="24"/>
                <w:szCs w:val="24"/>
              </w:rPr>
            </w:pPr>
          </w:p>
          <w:p w14:paraId="3D914E56">
            <w:pPr>
              <w:spacing w:line="256" w:lineRule="auto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  <w:p w14:paraId="0A770021">
            <w:pPr>
              <w:spacing w:line="25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4C9F06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14:paraId="4EF0EE44">
        <w:tblPrEx>
          <w:tblCellMar>
            <w:top w:w="0" w:type="dxa"/>
            <w:left w:w="40" w:type="dxa"/>
            <w:bottom w:w="0" w:type="dxa"/>
            <w:right w:w="40" w:type="dxa"/>
          </w:tblCellMar>
        </w:tblPrEx>
        <w:trPr>
          <w:trHeight w:val="997" w:hRule="atLeast"/>
        </w:trPr>
        <w:tc>
          <w:tcPr>
            <w:tcW w:w="5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54CBFB7">
            <w:pPr>
              <w:ind w:left="-100" w:right="-7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7.</w:t>
            </w:r>
          </w:p>
        </w:tc>
        <w:tc>
          <w:tcPr>
            <w:tcW w:w="511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C637D7C"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ind w:right="149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привлеч</w:t>
            </w:r>
            <w:r>
              <w:rPr>
                <w:color w:val="000000"/>
                <w:sz w:val="24"/>
                <w:szCs w:val="24"/>
                <w:lang w:val="ru-RU"/>
              </w:rPr>
              <w:t>ё</w:t>
            </w:r>
            <w:r>
              <w:rPr>
                <w:color w:val="000000"/>
                <w:sz w:val="24"/>
                <w:szCs w:val="24"/>
              </w:rPr>
              <w:t>нных преподавателей (молодых специалистов)</w:t>
            </w:r>
          </w:p>
        </w:tc>
        <w:tc>
          <w:tcPr>
            <w:tcW w:w="14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FD1EC1E">
            <w:pPr>
              <w:ind w:left="-100" w:right="-83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чел.</w:t>
            </w:r>
          </w:p>
        </w:tc>
        <w:tc>
          <w:tcPr>
            <w:tcW w:w="155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35C0E4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D9D337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2CBCBAD">
            <w:pPr>
              <w:spacing w:line="25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69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5159D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14:paraId="0BF19108">
      <w:pPr>
        <w:shd w:val="clear" w:color="auto" w:fill="FFFFFF"/>
        <w:tabs>
          <w:tab w:val="left" w:pos="874"/>
        </w:tabs>
        <w:spacing w:line="322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</w:p>
    <w:p w14:paraId="4D5589B7">
      <w:pPr>
        <w:shd w:val="clear" w:color="auto" w:fill="FFFFFF"/>
        <w:tabs>
          <w:tab w:val="left" w:pos="874"/>
        </w:tabs>
        <w:spacing w:line="322" w:lineRule="auto"/>
        <w:rPr>
          <w:sz w:val="28"/>
          <w:szCs w:val="28"/>
        </w:rPr>
      </w:pPr>
    </w:p>
    <w:p w14:paraId="659118F4">
      <w:pPr>
        <w:shd w:val="clear" w:color="auto" w:fill="FFFFFF"/>
        <w:tabs>
          <w:tab w:val="left" w:pos="874"/>
        </w:tabs>
        <w:spacing w:line="322" w:lineRule="auto"/>
        <w:rPr>
          <w:sz w:val="28"/>
          <w:szCs w:val="28"/>
        </w:rPr>
      </w:pPr>
    </w:p>
    <w:p w14:paraId="0A7742ED">
      <w:pPr>
        <w:shd w:val="clear" w:color="auto" w:fill="FFFFFF"/>
        <w:tabs>
          <w:tab w:val="left" w:pos="874"/>
        </w:tabs>
        <w:spacing w:line="322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>
        <w:rPr>
          <w:sz w:val="28"/>
          <w:szCs w:val="28"/>
          <w:lang w:val="ru-RU"/>
        </w:rPr>
        <w:t>И</w:t>
      </w:r>
      <w:r>
        <w:rPr>
          <w:rFonts w:hint="default"/>
          <w:sz w:val="28"/>
          <w:szCs w:val="28"/>
          <w:lang w:val="ru-RU"/>
        </w:rPr>
        <w:t>.о.н</w:t>
      </w:r>
      <w:r>
        <w:rPr>
          <w:sz w:val="28"/>
          <w:szCs w:val="28"/>
        </w:rPr>
        <w:t>ачальник</w:t>
      </w:r>
      <w:r>
        <w:rPr>
          <w:sz w:val="28"/>
          <w:szCs w:val="28"/>
          <w:lang w:val="ru-RU"/>
        </w:rPr>
        <w:t>а</w:t>
      </w:r>
      <w:r>
        <w:rPr>
          <w:sz w:val="28"/>
          <w:szCs w:val="28"/>
        </w:rPr>
        <w:t xml:space="preserve"> МКУ «Управление культуры</w:t>
      </w:r>
    </w:p>
    <w:p w14:paraId="1C4F425C">
      <w:pPr>
        <w:shd w:val="clear" w:color="auto" w:fill="FFFFFF"/>
        <w:tabs>
          <w:tab w:val="left" w:pos="874"/>
        </w:tabs>
        <w:spacing w:line="322" w:lineRule="auto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</w:rPr>
        <w:t xml:space="preserve">               Дальнереченского городского округа»                                                                             </w:t>
      </w:r>
      <w:r>
        <w:rPr>
          <w:rFonts w:hint="default"/>
          <w:sz w:val="28"/>
          <w:szCs w:val="28"/>
          <w:lang w:val="ru-RU"/>
        </w:rPr>
        <w:t xml:space="preserve">   </w:t>
      </w:r>
      <w:bookmarkStart w:id="1" w:name="_GoBack"/>
      <w:bookmarkEnd w:id="1"/>
      <w:r>
        <w:rPr>
          <w:sz w:val="28"/>
          <w:szCs w:val="28"/>
        </w:rPr>
        <w:t xml:space="preserve">                       </w:t>
      </w:r>
      <w:r>
        <w:rPr>
          <w:sz w:val="28"/>
          <w:szCs w:val="28"/>
          <w:lang w:val="ru-RU"/>
        </w:rPr>
        <w:t>М</w:t>
      </w:r>
      <w:r>
        <w:rPr>
          <w:sz w:val="28"/>
          <w:szCs w:val="28"/>
        </w:rPr>
        <w:t>.</w:t>
      </w:r>
      <w:r>
        <w:rPr>
          <w:sz w:val="28"/>
          <w:szCs w:val="28"/>
          <w:lang w:val="ru-RU"/>
        </w:rPr>
        <w:t>С</w:t>
      </w:r>
      <w:r>
        <w:rPr>
          <w:sz w:val="28"/>
          <w:szCs w:val="28"/>
        </w:rPr>
        <w:t xml:space="preserve">. </w:t>
      </w:r>
      <w:r>
        <w:rPr>
          <w:sz w:val="28"/>
          <w:szCs w:val="28"/>
          <w:lang w:val="ru-RU"/>
        </w:rPr>
        <w:t>Келина</w:t>
      </w:r>
    </w:p>
    <w:p w14:paraId="27B1891B"/>
    <w:p w14:paraId="1EEF0AC9"/>
    <w:p w14:paraId="35256AA3"/>
    <w:p w14:paraId="5DCE17E7"/>
    <w:p w14:paraId="35C2E72C"/>
    <w:p w14:paraId="0A70C64D"/>
    <w:p w14:paraId="12EE28DF"/>
    <w:p w14:paraId="53F967E1"/>
    <w:p w14:paraId="05074FB0"/>
    <w:p w14:paraId="66569FF7"/>
    <w:p w14:paraId="5F4460F1"/>
    <w:p w14:paraId="00F01087"/>
    <w:p w14:paraId="60E5A7CC"/>
    <w:p w14:paraId="656338E4">
      <w:pPr>
        <w:shd w:val="clear" w:color="auto" w:fill="FFFFFF"/>
        <w:tabs>
          <w:tab w:val="left" w:pos="874"/>
        </w:tabs>
        <w:spacing w:line="322" w:lineRule="auto"/>
        <w:rPr>
          <w:sz w:val="24"/>
          <w:szCs w:val="24"/>
        </w:rPr>
      </w:pPr>
      <w:r>
        <w:t xml:space="preserve">                    </w:t>
      </w:r>
      <w:r>
        <w:rPr>
          <w:sz w:val="24"/>
          <w:szCs w:val="24"/>
        </w:rPr>
        <w:t>Гуцалюк Ю.Н.</w:t>
      </w:r>
    </w:p>
    <w:p w14:paraId="2A8A5F5E">
      <w:pPr>
        <w:shd w:val="clear" w:color="auto" w:fill="FFFFFF"/>
        <w:tabs>
          <w:tab w:val="left" w:pos="874"/>
        </w:tabs>
        <w:spacing w:line="322" w:lineRule="auto"/>
      </w:pPr>
      <w:r>
        <w:rPr>
          <w:sz w:val="24"/>
          <w:szCs w:val="24"/>
        </w:rPr>
        <w:t xml:space="preserve">                8(42356)25-1-09</w:t>
      </w:r>
    </w:p>
    <w:sectPr>
      <w:pgSz w:w="16838" w:h="11906" w:orient="landscape"/>
      <w:pgMar w:top="1276" w:right="1134" w:bottom="850" w:left="1134" w:header="708" w:footer="708" w:gutter="0"/>
      <w:pgNumType w:start="1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  <w:embedRegular r:id="rId1" w:fontKey="{6E2C8ED7-78EC-478C-ACCC-E8E41960E791}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  <w:embedRegular r:id="rId2" w:fontKey="{B05DD9E3-1851-4AED-B55D-95BDF8C26665}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829FC9E-86E4-4451-9204-5E93B8F434C5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4" w:fontKey="{DDD03E6A-B41D-4563-B1C2-6D567466F320}"/>
  </w:font>
  <w:font w:name="Georgia">
    <w:panose1 w:val="02040502050405020303"/>
    <w:charset w:val="CC"/>
    <w:family w:val="roman"/>
    <w:pitch w:val="default"/>
    <w:sig w:usb0="00000287" w:usb1="00000000" w:usb2="00000000" w:usb3="00000000" w:csb0="2000009F" w:csb1="00000000"/>
    <w:embedRegular r:id="rId5" w:fontKey="{49B2BAAF-7729-4B56-B1FB-ED1921C8D4B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documentProtection w:enforcement="0"/>
  <w:defaultTabStop w:val="720"/>
  <w:characterSpacingControl w:val="doNotCompress"/>
  <w:compat>
    <w:compatSetting w:name="compatibilityMode" w:uri="http://schemas.microsoft.com/office/word" w:val="14"/>
  </w:compat>
  <w:rsids>
    <w:rsidRoot w:val="006D51C7"/>
    <w:rsid w:val="002C39DA"/>
    <w:rsid w:val="00341917"/>
    <w:rsid w:val="00650860"/>
    <w:rsid w:val="006D51C7"/>
    <w:rsid w:val="00B10919"/>
    <w:rsid w:val="00C60E77"/>
    <w:rsid w:val="10C2280A"/>
    <w:rsid w:val="17B111EE"/>
    <w:rsid w:val="188C1FAB"/>
    <w:rsid w:val="253E01BB"/>
    <w:rsid w:val="33A25FAE"/>
    <w:rsid w:val="35763E83"/>
    <w:rsid w:val="4242057C"/>
    <w:rsid w:val="5B7756EE"/>
    <w:rsid w:val="60A864FE"/>
    <w:rsid w:val="696A4A05"/>
    <w:rsid w:val="70E1083F"/>
    <w:rsid w:val="7835231F"/>
    <w:rsid w:val="794B4BDE"/>
    <w:rsid w:val="7E6C45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widowControl w:val="0"/>
    </w:pPr>
    <w:rPr>
      <w:rFonts w:ascii="Times New Roman" w:hAnsi="Times New Roman" w:eastAsia="Times New Roman" w:cs="Times New Roman"/>
      <w:lang w:val="ru" w:eastAsia="ru-RU" w:bidi="ar-SA"/>
    </w:rPr>
  </w:style>
  <w:style w:type="paragraph" w:styleId="2">
    <w:name w:val="heading 1"/>
    <w:basedOn w:val="1"/>
    <w:next w:val="1"/>
    <w:qFormat/>
    <w:uiPriority w:val="0"/>
    <w:pPr>
      <w:widowControl/>
      <w:spacing w:before="108" w:after="108"/>
      <w:jc w:val="center"/>
      <w:outlineLvl w:val="0"/>
    </w:pPr>
    <w:rPr>
      <w:rFonts w:ascii="Arial" w:hAnsi="Arial" w:eastAsia="Arial" w:cs="Arial"/>
      <w:b/>
      <w:bCs/>
      <w:color w:val="000080"/>
      <w:sz w:val="24"/>
      <w:szCs w:val="2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5">
    <w:name w:val="heading 4"/>
    <w:basedOn w:val="1"/>
    <w:next w:val="1"/>
    <w:qFormat/>
    <w:uiPriority w:val="0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6">
    <w:name w:val="heading 5"/>
    <w:basedOn w:val="1"/>
    <w:next w:val="1"/>
    <w:qFormat/>
    <w:uiPriority w:val="0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7">
    <w:name w:val="heading 6"/>
    <w:basedOn w:val="1"/>
    <w:next w:val="1"/>
    <w:qFormat/>
    <w:uiPriority w:val="0"/>
    <w:pPr>
      <w:keepNext/>
      <w:keepLines/>
      <w:spacing w:before="200" w:after="40"/>
      <w:outlineLvl w:val="5"/>
    </w:pPr>
    <w:rPr>
      <w:b/>
      <w:bCs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Title"/>
    <w:basedOn w:val="1"/>
    <w:next w:val="1"/>
    <w:qFormat/>
    <w:uiPriority w:val="0"/>
    <w:pPr>
      <w:keepNext/>
      <w:keepLines/>
      <w:spacing w:before="480" w:after="120"/>
    </w:pPr>
    <w:rPr>
      <w:b/>
      <w:bCs/>
      <w:sz w:val="72"/>
      <w:szCs w:val="72"/>
    </w:rPr>
  </w:style>
  <w:style w:type="paragraph" w:styleId="11">
    <w:name w:val="Subtitle"/>
    <w:basedOn w:val="1"/>
    <w:next w:val="1"/>
    <w:qFormat/>
    <w:uiPriority w:val="0"/>
    <w:pPr>
      <w:keepNext/>
      <w:keepLines/>
      <w:spacing w:before="360" w:after="80"/>
    </w:pPr>
    <w:rPr>
      <w:rFonts w:ascii="Georgia" w:hAnsi="Georgia" w:eastAsia="Georgia" w:cs="Georgia"/>
      <w:i/>
      <w:iCs/>
      <w:color w:val="666666"/>
      <w:sz w:val="48"/>
      <w:szCs w:val="48"/>
    </w:rPr>
  </w:style>
  <w:style w:type="table" w:customStyle="1" w:styleId="12">
    <w:name w:val="TableNormal"/>
    <w:qFormat/>
    <w:uiPriority w:val="0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3">
    <w:name w:val="_Style 12"/>
    <w:basedOn w:val="12"/>
    <w:qFormat/>
    <w:uiPriority w:val="0"/>
    <w:tblPr>
      <w:tblCellMar>
        <w:top w:w="0" w:type="dxa"/>
        <w:left w:w="40" w:type="dxa"/>
        <w:bottom w:w="0" w:type="dxa"/>
        <w:right w:w="4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407</Words>
  <Characters>2323</Characters>
  <Lines>19</Lines>
  <Paragraphs>5</Paragraphs>
  <TotalTime>3</TotalTime>
  <ScaleCrop>false</ScaleCrop>
  <LinksUpToDate>false</LinksUpToDate>
  <CharactersWithSpaces>2725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2026-02-06T02:01:00Z</dcterms:created>
  <dc:creator>Владелец</dc:creator>
  <cp:lastModifiedBy>Владелец</cp:lastModifiedBy>
  <dcterms:modified xsi:type="dcterms:W3CDTF">2026-02-11T01:20:11Z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1049-12.2.0.23196</vt:lpwstr>
  </property>
  <property fmtid="{D5CDD505-2E9C-101B-9397-08002B2CF9AE}" pid="3" name="ICV">
    <vt:lpwstr>47A86C248100402CA00A60B54C9276BA_12</vt:lpwstr>
  </property>
</Properties>
</file>